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D6898" w14:textId="5CDF8A30" w:rsidR="00A73524" w:rsidRPr="00EB71A1" w:rsidRDefault="00A73524" w:rsidP="00DF606A">
      <w:pPr>
        <w:spacing w:line="276" w:lineRule="auto"/>
        <w:jc w:val="left"/>
        <w:rPr>
          <w:rFonts w:asciiTheme="minorHAnsi" w:hAnsiTheme="minorHAnsi" w:cstheme="minorHAnsi"/>
          <w:b/>
          <w:i/>
          <w:color w:val="000000" w:themeColor="text1"/>
        </w:rPr>
      </w:pPr>
      <w:r w:rsidRPr="00EB71A1">
        <w:rPr>
          <w:rFonts w:asciiTheme="minorHAnsi" w:hAnsiTheme="minorHAnsi" w:cstheme="minorHAnsi"/>
          <w:b/>
          <w:color w:val="000000" w:themeColor="text1"/>
        </w:rPr>
        <w:t xml:space="preserve">PRILOG </w:t>
      </w:r>
      <w:r w:rsidR="00EB71A1" w:rsidRPr="00EB71A1">
        <w:rPr>
          <w:rFonts w:asciiTheme="minorHAnsi" w:hAnsiTheme="minorHAnsi" w:cstheme="minorHAnsi"/>
          <w:b/>
          <w:color w:val="000000" w:themeColor="text1"/>
        </w:rPr>
        <w:t>I</w:t>
      </w:r>
      <w:r w:rsidR="00DF606A">
        <w:rPr>
          <w:rFonts w:asciiTheme="minorHAnsi" w:hAnsiTheme="minorHAnsi" w:cstheme="minorHAnsi"/>
          <w:b/>
          <w:color w:val="000000" w:themeColor="text1"/>
        </w:rPr>
        <w:t>V</w:t>
      </w:r>
    </w:p>
    <w:p w14:paraId="3DA263BD" w14:textId="77777777" w:rsidR="00A73524" w:rsidRPr="00A01788" w:rsidRDefault="00A73524" w:rsidP="00A73524">
      <w:pPr>
        <w:jc w:val="center"/>
        <w:rPr>
          <w:rFonts w:asciiTheme="minorHAnsi" w:eastAsia="Arial" w:hAnsiTheme="minorHAnsi" w:cstheme="minorHAnsi"/>
          <w:sz w:val="24"/>
        </w:rPr>
      </w:pPr>
      <w:r w:rsidRPr="00A01788">
        <w:rPr>
          <w:rFonts w:asciiTheme="minorHAnsi" w:eastAsia="Arial" w:hAnsiTheme="minorHAnsi" w:cstheme="minorHAnsi"/>
          <w:b/>
          <w:sz w:val="24"/>
        </w:rPr>
        <w:t>IZJAVA PONUDITELJA O ISKLJUČUJUĆIM UVJETIMA NABAVE</w:t>
      </w:r>
    </w:p>
    <w:p w14:paraId="19D91F4E" w14:textId="77777777" w:rsidR="00A73524" w:rsidRPr="00A01788" w:rsidRDefault="00A73524" w:rsidP="00A7352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Arial" w:hAnsiTheme="minorHAnsi" w:cstheme="minorHAnsi"/>
          <w:szCs w:val="24"/>
        </w:rPr>
      </w:pPr>
    </w:p>
    <w:p w14:paraId="3992BE6A" w14:textId="77777777" w:rsidR="00A73524" w:rsidRPr="00A01788" w:rsidRDefault="00A73524" w:rsidP="00A73524">
      <w:pPr>
        <w:pBdr>
          <w:top w:val="nil"/>
          <w:left w:val="nil"/>
          <w:bottom w:val="nil"/>
          <w:right w:val="nil"/>
          <w:between w:val="nil"/>
        </w:pBdr>
        <w:ind w:right="-39"/>
        <w:rPr>
          <w:rFonts w:asciiTheme="minorHAnsi" w:eastAsia="Arial" w:hAnsiTheme="minorHAnsi" w:cstheme="minorHAnsi"/>
          <w:b/>
          <w:bCs/>
          <w:i/>
          <w:iCs/>
          <w:szCs w:val="24"/>
        </w:rPr>
      </w:pPr>
      <w:r w:rsidRPr="00A01788">
        <w:rPr>
          <w:rFonts w:asciiTheme="minorHAnsi" w:eastAsia="Arial" w:hAnsiTheme="minorHAnsi" w:cstheme="minorHAnsi"/>
          <w:b/>
          <w:bCs/>
          <w:i/>
          <w:iCs/>
          <w:szCs w:val="24"/>
        </w:rPr>
        <w:t xml:space="preserve">Ako gospodarski subjekt zastupa zakonski zastupnik s najmanje još jednom osobom (drugim zakonskim zastupnikom, prokuristom i sl.), izjavu daju ovlaštene osobe pojedinačno. </w:t>
      </w:r>
    </w:p>
    <w:p w14:paraId="4D9FC27F" w14:textId="77777777" w:rsidR="00A73524" w:rsidRPr="00A01788" w:rsidRDefault="00A73524" w:rsidP="00A73524">
      <w:pPr>
        <w:pBdr>
          <w:top w:val="nil"/>
          <w:left w:val="nil"/>
          <w:bottom w:val="nil"/>
          <w:right w:val="nil"/>
          <w:between w:val="nil"/>
        </w:pBdr>
        <w:ind w:right="-39" w:hanging="454"/>
        <w:jc w:val="center"/>
        <w:rPr>
          <w:rFonts w:asciiTheme="minorHAnsi" w:eastAsia="Arial" w:hAnsiTheme="minorHAnsi" w:cstheme="minorHAnsi"/>
          <w:b/>
          <w:szCs w:val="24"/>
        </w:rPr>
      </w:pPr>
      <w:r w:rsidRPr="00A01788">
        <w:rPr>
          <w:rFonts w:asciiTheme="minorHAnsi" w:eastAsia="Arial" w:hAnsiTheme="minorHAnsi" w:cstheme="minorHAnsi"/>
          <w:b/>
          <w:szCs w:val="24"/>
        </w:rPr>
        <w:t>I Z J A V A</w:t>
      </w:r>
    </w:p>
    <w:p w14:paraId="54B3AD88" w14:textId="77777777" w:rsidR="00A73524" w:rsidRPr="00696C4D" w:rsidRDefault="00A73524" w:rsidP="00A01788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>Ja, _______________________ iz _________________________, OIB:  ________________</w:t>
      </w:r>
    </w:p>
    <w:p w14:paraId="0C152FBF" w14:textId="2B74A610" w:rsidR="00A73524" w:rsidRPr="00696C4D" w:rsidRDefault="001772AE" w:rsidP="001772AE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/>
        <w:rPr>
          <w:rFonts w:asciiTheme="minorHAnsi" w:eastAsia="Arial" w:hAnsiTheme="minorHAnsi" w:cstheme="minorHAnsi"/>
          <w:szCs w:val="24"/>
        </w:rPr>
      </w:pPr>
      <w:r>
        <w:rPr>
          <w:rFonts w:asciiTheme="minorHAnsi" w:eastAsia="Arial" w:hAnsiTheme="minorHAnsi" w:cstheme="minorHAnsi"/>
          <w:szCs w:val="24"/>
        </w:rPr>
        <w:t xml:space="preserve">                            </w:t>
      </w:r>
      <w:r w:rsidR="00A73524" w:rsidRPr="00696C4D">
        <w:rPr>
          <w:rFonts w:asciiTheme="minorHAnsi" w:eastAsia="Arial" w:hAnsiTheme="minorHAnsi" w:cstheme="minorHAnsi"/>
          <w:szCs w:val="24"/>
        </w:rPr>
        <w:t>(</w:t>
      </w:r>
      <w:r w:rsidR="00A73524" w:rsidRPr="00696C4D">
        <w:rPr>
          <w:rFonts w:asciiTheme="minorHAnsi" w:eastAsia="Arial" w:hAnsiTheme="minorHAnsi" w:cstheme="minorHAnsi"/>
          <w:i/>
          <w:szCs w:val="24"/>
        </w:rPr>
        <w:t>ime i prezime</w:t>
      </w:r>
      <w:r w:rsidR="00A73524" w:rsidRPr="00696C4D">
        <w:rPr>
          <w:rFonts w:asciiTheme="minorHAnsi" w:eastAsia="Arial" w:hAnsiTheme="minorHAnsi" w:cstheme="minorHAnsi"/>
          <w:szCs w:val="24"/>
        </w:rPr>
        <w:t>)</w:t>
      </w:r>
      <w:r w:rsidR="00A73524" w:rsidRPr="00696C4D">
        <w:rPr>
          <w:rFonts w:asciiTheme="minorHAnsi" w:eastAsia="Arial" w:hAnsiTheme="minorHAnsi" w:cstheme="minorHAnsi"/>
          <w:szCs w:val="24"/>
        </w:rPr>
        <w:tab/>
        <w:t xml:space="preserve">                      </w:t>
      </w:r>
      <w:r>
        <w:rPr>
          <w:rFonts w:asciiTheme="minorHAnsi" w:eastAsia="Arial" w:hAnsiTheme="minorHAnsi" w:cstheme="minorHAnsi"/>
          <w:szCs w:val="24"/>
        </w:rPr>
        <w:t xml:space="preserve">                  </w:t>
      </w:r>
      <w:r w:rsidR="00A73524" w:rsidRPr="00696C4D">
        <w:rPr>
          <w:rFonts w:asciiTheme="minorHAnsi" w:eastAsia="Arial" w:hAnsiTheme="minorHAnsi" w:cstheme="minorHAnsi"/>
          <w:szCs w:val="24"/>
        </w:rPr>
        <w:t>(</w:t>
      </w:r>
      <w:r w:rsidR="00A73524" w:rsidRPr="00696C4D">
        <w:rPr>
          <w:rFonts w:asciiTheme="minorHAnsi" w:eastAsia="Arial" w:hAnsiTheme="minorHAnsi" w:cstheme="minorHAnsi"/>
          <w:i/>
          <w:szCs w:val="24"/>
        </w:rPr>
        <w:t>mjesto</w:t>
      </w:r>
      <w:r w:rsidR="00A73524" w:rsidRPr="00696C4D">
        <w:rPr>
          <w:rFonts w:asciiTheme="minorHAnsi" w:eastAsia="Arial" w:hAnsiTheme="minorHAnsi" w:cstheme="minorHAnsi"/>
          <w:szCs w:val="24"/>
        </w:rPr>
        <w:t>)</w:t>
      </w:r>
    </w:p>
    <w:p w14:paraId="23D57719" w14:textId="77777777" w:rsidR="00A73524" w:rsidRPr="00696C4D" w:rsidRDefault="00A73524" w:rsidP="00A01788">
      <w:pPr>
        <w:tabs>
          <w:tab w:val="center" w:pos="1418"/>
          <w:tab w:val="center" w:pos="3969"/>
        </w:tabs>
        <w:ind w:right="-39"/>
        <w:jc w:val="center"/>
        <w:rPr>
          <w:rFonts w:asciiTheme="minorHAnsi" w:eastAsia="Arial" w:hAnsiTheme="minorHAnsi" w:cstheme="minorHAnsi"/>
          <w:szCs w:val="24"/>
        </w:rPr>
      </w:pPr>
    </w:p>
    <w:p w14:paraId="4F46C336" w14:textId="3A1C9A93" w:rsidR="00A73524" w:rsidRPr="00696C4D" w:rsidRDefault="00A73524" w:rsidP="00A01788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 xml:space="preserve">ovlaštena osoba za zastupanje </w:t>
      </w:r>
      <w:r w:rsidR="00A01788" w:rsidRPr="00696C4D">
        <w:rPr>
          <w:rFonts w:asciiTheme="minorHAnsi" w:eastAsia="Arial" w:hAnsiTheme="minorHAnsi" w:cstheme="minorHAnsi"/>
          <w:szCs w:val="24"/>
        </w:rPr>
        <w:t>Ponuditelja</w:t>
      </w:r>
    </w:p>
    <w:p w14:paraId="68BBD33E" w14:textId="77777777" w:rsidR="00A73524" w:rsidRPr="00696C4D" w:rsidRDefault="00A73524" w:rsidP="00A73524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828"/>
        </w:tabs>
        <w:ind w:right="-39" w:hanging="454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 xml:space="preserve">___________________________________________________________________, </w:t>
      </w:r>
    </w:p>
    <w:p w14:paraId="08A3EF8E" w14:textId="77777777" w:rsidR="00A73524" w:rsidRPr="00696C4D" w:rsidRDefault="00A73524" w:rsidP="00A73524">
      <w:pPr>
        <w:pBdr>
          <w:top w:val="nil"/>
          <w:left w:val="nil"/>
          <w:bottom w:val="nil"/>
          <w:right w:val="nil"/>
          <w:between w:val="nil"/>
        </w:pBdr>
        <w:tabs>
          <w:tab w:val="center" w:pos="1560"/>
          <w:tab w:val="center" w:pos="3119"/>
        </w:tabs>
        <w:ind w:right="-39" w:hanging="454"/>
        <w:jc w:val="center"/>
        <w:rPr>
          <w:rFonts w:asciiTheme="minorHAnsi" w:eastAsia="Arial" w:hAnsiTheme="minorHAnsi" w:cstheme="minorHAnsi"/>
          <w:szCs w:val="24"/>
        </w:rPr>
      </w:pPr>
      <w:r w:rsidRPr="00696C4D">
        <w:rPr>
          <w:rFonts w:asciiTheme="minorHAnsi" w:eastAsia="Arial" w:hAnsiTheme="minorHAnsi" w:cstheme="minorHAnsi"/>
          <w:szCs w:val="24"/>
        </w:rPr>
        <w:tab/>
      </w:r>
      <w:r w:rsidRPr="00696C4D">
        <w:rPr>
          <w:rFonts w:asciiTheme="minorHAnsi" w:eastAsia="Arial" w:hAnsiTheme="minorHAnsi" w:cstheme="minorHAnsi"/>
          <w:szCs w:val="24"/>
        </w:rPr>
        <w:tab/>
        <w:t>(</w:t>
      </w:r>
      <w:r w:rsidRPr="00696C4D">
        <w:rPr>
          <w:rFonts w:asciiTheme="minorHAnsi" w:eastAsia="Arial" w:hAnsiTheme="minorHAnsi" w:cstheme="minorHAnsi"/>
          <w:i/>
          <w:szCs w:val="24"/>
        </w:rPr>
        <w:t>naziv, adresa i OIB gospodarskog subjekta</w:t>
      </w:r>
      <w:r w:rsidRPr="00696C4D">
        <w:rPr>
          <w:rFonts w:asciiTheme="minorHAnsi" w:eastAsia="Arial" w:hAnsiTheme="minorHAnsi" w:cstheme="minorHAnsi"/>
          <w:szCs w:val="24"/>
        </w:rPr>
        <w:t>)</w:t>
      </w:r>
    </w:p>
    <w:p w14:paraId="73B52741" w14:textId="77777777" w:rsidR="00A01788" w:rsidRDefault="00A01788" w:rsidP="00A73524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FF0000"/>
          <w:szCs w:val="24"/>
        </w:rPr>
      </w:pPr>
    </w:p>
    <w:p w14:paraId="42E8348A" w14:textId="5EF8A0A0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 xml:space="preserve">osobno i u ime Ponuditelja potvrđujem da Ponuditelj nije poduzetnik u teškoćama, sukladno članku 2., točki 18. Uredbe Komisije (EU) br. 651/2014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оd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17. lipnja 2014. godine o ocjenjivanju određenih kategorija potpora spojivima s unutarnjim tržištem u primjeni članaka 107. i 108. Ugovora.</w:t>
      </w:r>
    </w:p>
    <w:p w14:paraId="61346C32" w14:textId="77777777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 xml:space="preserve">Potpisom ove Izjave osobno i u ime Ponuditelja potvrđujem da su na strani Ponuditelja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ispunjeni preduvjeti za sudjelovanje u postupku jednostavne nabave</w:t>
      </w:r>
      <w:r w:rsidRPr="00A01788">
        <w:rPr>
          <w:rFonts w:asciiTheme="minorHAnsi" w:eastAsia="Arial" w:hAnsiTheme="minorHAnsi" w:cstheme="minorHAnsi"/>
          <w:szCs w:val="24"/>
        </w:rPr>
        <w:t xml:space="preserve">, odnosno da se Ponuditelj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ne nalazi niti u jednoj od situacija</w:t>
      </w:r>
      <w:r w:rsidRPr="00A01788">
        <w:rPr>
          <w:rFonts w:asciiTheme="minorHAnsi" w:eastAsia="Arial" w:hAnsiTheme="minorHAnsi" w:cstheme="minorHAnsi"/>
          <w:szCs w:val="24"/>
        </w:rPr>
        <w:t>:</w:t>
      </w:r>
    </w:p>
    <w:p w14:paraId="3327A0BE" w14:textId="63F4CBD4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a)</w:t>
      </w:r>
      <w:r w:rsidR="00696C4D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da je nad Ponuditeljem podnesen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prijedlog za pokretanje predstečajnog ili stečajnog postupka</w:t>
      </w:r>
      <w:r w:rsidRPr="00A01788">
        <w:rPr>
          <w:rFonts w:asciiTheme="minorHAnsi" w:eastAsia="Arial" w:hAnsiTheme="minorHAnsi" w:cstheme="minorHAnsi"/>
          <w:szCs w:val="24"/>
        </w:rPr>
        <w:t xml:space="preserve">; pokrenut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prethodni postupak</w:t>
      </w:r>
      <w:r w:rsidRPr="00A01788">
        <w:rPr>
          <w:rFonts w:asciiTheme="minorHAnsi" w:eastAsia="Arial" w:hAnsiTheme="minorHAnsi" w:cstheme="minorHAnsi"/>
          <w:szCs w:val="24"/>
        </w:rPr>
        <w:t xml:space="preserve"> radi utvrđivanja uvjeta za otvaranje stečajnog postupka;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otvoren predstečajni ili stečajni postupak</w:t>
      </w:r>
      <w:r w:rsidRPr="00A01788">
        <w:rPr>
          <w:rFonts w:asciiTheme="minorHAnsi" w:eastAsia="Arial" w:hAnsiTheme="minorHAnsi" w:cstheme="minorHAnsi"/>
          <w:szCs w:val="24"/>
        </w:rPr>
        <w:t xml:space="preserve">, ispunjeni uvjeti za pokretanje ili je pokrenut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postupak likvidacije</w:t>
      </w:r>
      <w:r w:rsidRPr="00A01788">
        <w:rPr>
          <w:rFonts w:asciiTheme="minorHAnsi" w:eastAsia="Arial" w:hAnsiTheme="minorHAnsi" w:cstheme="minorHAnsi"/>
          <w:szCs w:val="24"/>
        </w:rPr>
        <w:t xml:space="preserve"> (po službenoj dužnosti ili po prijedlogu); podnesen prijedlog za otvaranje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postupka izvanredne uprave</w:t>
      </w:r>
      <w:r w:rsidRPr="00A01788">
        <w:rPr>
          <w:rFonts w:asciiTheme="minorHAnsi" w:eastAsia="Arial" w:hAnsiTheme="minorHAnsi" w:cstheme="minorHAnsi"/>
          <w:szCs w:val="24"/>
        </w:rPr>
        <w:t xml:space="preserve">; da njime upravlja osoba postavljena od strane nadležnog suda ili je pokrenut postupak nadležnog suda za postavljanje osobe koja će njime upravljati; da je u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nagodbi s vjerovnicima</w:t>
      </w:r>
      <w:r w:rsidRPr="00A01788">
        <w:rPr>
          <w:rFonts w:asciiTheme="minorHAnsi" w:eastAsia="Arial" w:hAnsiTheme="minorHAnsi" w:cstheme="minorHAnsi"/>
          <w:szCs w:val="24"/>
        </w:rPr>
        <w:t xml:space="preserve"> ili je pokrenut postupak nagodbe s vjerovnicima; da je </w:t>
      </w:r>
      <w:r w:rsidRPr="00696C4D">
        <w:rPr>
          <w:rFonts w:asciiTheme="minorHAnsi" w:eastAsia="Arial" w:hAnsiTheme="minorHAnsi" w:cstheme="minorHAnsi"/>
          <w:b/>
          <w:bCs/>
          <w:szCs w:val="24"/>
        </w:rPr>
        <w:t>obustavio poslovne djelatnosti</w:t>
      </w:r>
      <w:r w:rsidRPr="00A01788">
        <w:rPr>
          <w:rFonts w:asciiTheme="minorHAnsi" w:eastAsia="Arial" w:hAnsiTheme="minorHAnsi" w:cstheme="minorHAnsi"/>
          <w:szCs w:val="24"/>
        </w:rPr>
        <w:t xml:space="preserve">, ili da se nalazi u postupku koji su, prema propisima države njegova sjedišta ili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nastana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kojima se regulira pitanje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insolvencijskog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prava, slični nekom od prethodno navedenih postupaka,</w:t>
      </w:r>
    </w:p>
    <w:p w14:paraId="28D3D53B" w14:textId="77777777" w:rsidR="00696C4D" w:rsidRDefault="00696C4D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</w:p>
    <w:p w14:paraId="124E660E" w14:textId="6A967358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 xml:space="preserve">b)da je protiv Ponuditelja koji ima poslovni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u Republici Hrvatskoj ili osobe koja je član njegovog upravnog, upravljačkog ili nadzornog tijela ili ima ovlasti zastupanja, donošenja odluka ili nadzora prijavitelja i koja je državljanin Republike Hrvatske izrečena pravomoćna osuđujuća presuda za jedno ili više sljedećih kaznenih djela: </w:t>
      </w:r>
    </w:p>
    <w:p w14:paraId="7B142A16" w14:textId="31AF6B3A" w:rsidR="00A01788" w:rsidRPr="00B17C02" w:rsidRDefault="00696C4D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7030A0"/>
          <w:szCs w:val="24"/>
        </w:rPr>
      </w:pPr>
      <w:r>
        <w:rPr>
          <w:rFonts w:asciiTheme="minorHAnsi" w:eastAsia="Arial" w:hAnsiTheme="minorHAnsi" w:cstheme="minorHAnsi"/>
          <w:szCs w:val="24"/>
        </w:rPr>
        <w:lastRenderedPageBreak/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sudjelovanje u zločinačkoj organizaciji, na temelju članka 328. (zločinačko udruženje) i članka 329. (počinjenje kaznenog djela u sastavu zločinačkog udruženja) iz Kaznenog zakona </w:t>
      </w:r>
      <w:bookmarkStart w:id="0" w:name="_Hlk160196290"/>
      <w:r w:rsidR="00A01788" w:rsidRPr="00A01788">
        <w:rPr>
          <w:rFonts w:asciiTheme="minorHAnsi" w:eastAsia="Arial" w:hAnsiTheme="minorHAnsi" w:cstheme="minorHAnsi"/>
          <w:szCs w:val="24"/>
        </w:rPr>
        <w:t>(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Narodne novine, broj</w:t>
      </w:r>
      <w:r w:rsidRPr="008D219B">
        <w:rPr>
          <w:color w:val="000000" w:themeColor="text1"/>
        </w:rPr>
        <w:t xml:space="preserve"> 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NN 125/11, 144/12, 56/15, 61/15, 101/17, 118/18, 126/19, 84/21, 114/22, 114/23 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)</w:t>
      </w:r>
      <w:bookmarkEnd w:id="0"/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,</w:t>
      </w:r>
      <w:r w:rsidR="00A01788" w:rsidRPr="008E5353">
        <w:rPr>
          <w:rFonts w:asciiTheme="minorHAnsi" w:eastAsia="Arial" w:hAnsiTheme="minorHAnsi" w:cstheme="minorHAnsi"/>
          <w:color w:val="7030A0"/>
          <w:szCs w:val="24"/>
        </w:rPr>
        <w:t xml:space="preserve">  </w:t>
      </w:r>
    </w:p>
    <w:p w14:paraId="4F9F8F3E" w14:textId="2642F134" w:rsidR="00A01788" w:rsidRPr="008D219B" w:rsidRDefault="00B1192F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000000" w:themeColor="text1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>korupciju, na temelju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</w:t>
      </w:r>
      <w:r w:rsidR="008D219B">
        <w:rPr>
          <w:rFonts w:asciiTheme="minorHAnsi" w:eastAsia="Arial" w:hAnsiTheme="minorHAnsi" w:cstheme="minorHAnsi"/>
          <w:szCs w:val="24"/>
        </w:rPr>
        <w:t xml:space="preserve">, </w:t>
      </w:r>
      <w:r w:rsidR="00A01788" w:rsidRPr="00374FD0">
        <w:rPr>
          <w:rFonts w:asciiTheme="minorHAnsi" w:eastAsia="Arial" w:hAnsiTheme="minorHAnsi" w:cstheme="minorHAnsi"/>
          <w:color w:val="000000" w:themeColor="text1"/>
          <w:szCs w:val="24"/>
        </w:rPr>
        <w:t xml:space="preserve">iz Kaznenog zakona </w:t>
      </w:r>
      <w:r w:rsidR="00374FD0" w:rsidRPr="00374FD0">
        <w:rPr>
          <w:rFonts w:asciiTheme="minorHAnsi" w:eastAsia="Arial" w:hAnsiTheme="minorHAnsi" w:cstheme="minorHAnsi"/>
          <w:color w:val="000000" w:themeColor="text1"/>
          <w:szCs w:val="24"/>
        </w:rPr>
        <w:t xml:space="preserve">(Narodne novine, broj NN </w:t>
      </w:r>
      <w:r w:rsidR="00374FD0" w:rsidRPr="008D219B">
        <w:rPr>
          <w:rFonts w:asciiTheme="minorHAnsi" w:eastAsia="Arial" w:hAnsiTheme="minorHAnsi" w:cstheme="minorHAnsi"/>
          <w:color w:val="000000" w:themeColor="text1"/>
          <w:szCs w:val="24"/>
        </w:rPr>
        <w:t>125/11, 144/12, 56/15, 61/15, 101/17, 118/18, 126/19, 84/21, 114/22, 114/23 )</w:t>
      </w:r>
    </w:p>
    <w:p w14:paraId="3747241A" w14:textId="0F752D26" w:rsidR="00A01788" w:rsidRPr="008D219B" w:rsidRDefault="00374FD0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trike/>
          <w:color w:val="000000" w:themeColor="text1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prijevaru, na temelju članka 236. (prijevara), članka 247. (prijevara u gospodarskom poslovanju), članka 256. (utaja poreza ili carine) i članka 258. (subvencijska prijevara) Kaznenog zakona 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(</w:t>
      </w:r>
      <w:r w:rsidR="00744585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Narodne novine, broj NN 125/11, 144/12, 56/15, 61/15, 101/17, 118/18, 126/19, 84/21, 114/22, 114/23) </w:t>
      </w:r>
    </w:p>
    <w:p w14:paraId="3F40C679" w14:textId="238FDCF5" w:rsidR="00A01788" w:rsidRPr="00977405" w:rsidRDefault="00744585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trike/>
          <w:color w:val="7030A0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>terorizam ili kaznena djela povezana s terorističkim aktivnostima, na temelju članka 97. (terorizam), članka 99. (javno poticanje na terorizam), članka 100. (novačenje za terorizam), članka 101. (obuka za terorizam) i članka 102. (terorističko udruženje) Kaznenog zakona (Narodne novine, broj 125/11, 144/12, 56/15, 61/15</w:t>
      </w:r>
      <w:r w:rsidR="00977405">
        <w:rPr>
          <w:rFonts w:asciiTheme="minorHAnsi" w:eastAsia="Arial" w:hAnsiTheme="minorHAnsi" w:cstheme="minorHAnsi"/>
          <w:szCs w:val="24"/>
        </w:rPr>
        <w:t>,</w:t>
      </w:r>
      <w:r w:rsidR="00977405" w:rsidRPr="00977405">
        <w:t xml:space="preserve"> </w:t>
      </w:r>
      <w:r w:rsidR="00977405" w:rsidRPr="008D219B">
        <w:rPr>
          <w:rFonts w:asciiTheme="minorHAnsi" w:eastAsia="Arial" w:hAnsiTheme="minorHAnsi" w:cstheme="minorHAnsi"/>
          <w:color w:val="000000" w:themeColor="text1"/>
          <w:szCs w:val="24"/>
        </w:rPr>
        <w:t>101/17, 118/18, 126/19, 84/21, 114/22, 114/23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) </w:t>
      </w:r>
    </w:p>
    <w:p w14:paraId="330ADF4F" w14:textId="611C6F81" w:rsidR="00A01788" w:rsidRPr="008D219B" w:rsidRDefault="00977405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trike/>
          <w:color w:val="000000" w:themeColor="text1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>pranje novca ili financiranje terorizma, na temelju članka 98. (financiranje terorizma) i članka 265. (pranje novca) Kaznenog zakona (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Narodne novine, broj 125/11, 144/12, 56/15, 61/15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>, 101/17, 118/18, 126/19, 84/21, 114/22, 114/23</w:t>
      </w:r>
    </w:p>
    <w:p w14:paraId="5E637F87" w14:textId="2D4528D7" w:rsidR="005413E8" w:rsidRPr="005413E8" w:rsidRDefault="00977405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dječji rad ili druge oblike trgovanja ljudima, na temelju 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>članka</w:t>
      </w:r>
      <w:r w:rsidR="005413E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 105.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 </w:t>
      </w:r>
      <w:r w:rsidR="005413E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(ropstvo) </w:t>
      </w:r>
      <w:r w:rsidR="001772AE">
        <w:rPr>
          <w:rFonts w:asciiTheme="minorHAnsi" w:eastAsia="Arial" w:hAnsiTheme="minorHAnsi" w:cstheme="minorHAnsi"/>
          <w:color w:val="000000" w:themeColor="text1"/>
          <w:szCs w:val="24"/>
        </w:rPr>
        <w:t xml:space="preserve">i </w:t>
      </w:r>
      <w:r w:rsidR="001772AE" w:rsidRPr="001772AE">
        <w:rPr>
          <w:rFonts w:asciiTheme="minorHAnsi" w:eastAsia="Arial" w:hAnsiTheme="minorHAnsi" w:cstheme="minorHAnsi"/>
          <w:color w:val="000000" w:themeColor="text1"/>
          <w:szCs w:val="24"/>
        </w:rPr>
        <w:t xml:space="preserve">članka 106. (trgovanje ljudima) 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>Kaznenog zakona (Narodne novine, broj 125/11, 144/12, 56/15, 61/15</w:t>
      </w:r>
      <w:r w:rsidRPr="008D219B">
        <w:rPr>
          <w:rFonts w:asciiTheme="minorHAnsi" w:eastAsia="Arial" w:hAnsiTheme="minorHAnsi" w:cstheme="minorHAnsi"/>
          <w:color w:val="000000" w:themeColor="text1"/>
          <w:szCs w:val="24"/>
        </w:rPr>
        <w:t>, 101/17, 118/18, 126/19, 84/21, 114/22, 114/23)</w:t>
      </w:r>
      <w:r w:rsidR="00A01788" w:rsidRPr="008D219B">
        <w:rPr>
          <w:rFonts w:asciiTheme="minorHAnsi" w:eastAsia="Arial" w:hAnsiTheme="minorHAnsi" w:cstheme="minorHAnsi"/>
          <w:color w:val="000000" w:themeColor="text1"/>
          <w:szCs w:val="24"/>
        </w:rPr>
        <w:t xml:space="preserve"> </w:t>
      </w:r>
    </w:p>
    <w:p w14:paraId="43259AE3" w14:textId="55BC72D5" w:rsidR="00A01788" w:rsidRPr="00A01788" w:rsidRDefault="005413E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>
        <w:rPr>
          <w:rFonts w:asciiTheme="minorHAnsi" w:eastAsia="Arial" w:hAnsiTheme="minorHAnsi" w:cstheme="minorHAnsi"/>
          <w:szCs w:val="24"/>
        </w:rPr>
        <w:t>-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ili je </w:t>
      </w:r>
      <w:r w:rsidR="008D219B">
        <w:rPr>
          <w:rFonts w:asciiTheme="minorHAnsi" w:eastAsia="Arial" w:hAnsiTheme="minorHAnsi" w:cstheme="minorHAnsi"/>
          <w:szCs w:val="24"/>
        </w:rPr>
        <w:t>Ponuditelj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 ili osoba ovlaštena za zastupanje </w:t>
      </w:r>
      <w:r w:rsidR="008D219B">
        <w:rPr>
          <w:rFonts w:asciiTheme="minorHAnsi" w:eastAsia="Arial" w:hAnsiTheme="minorHAnsi" w:cstheme="minorHAnsi"/>
          <w:szCs w:val="24"/>
        </w:rPr>
        <w:t>Ponuditelja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 pravomoćno osuđena za počinjenje prekršaja koji se odnosi na zlo</w:t>
      </w:r>
      <w:r>
        <w:rPr>
          <w:rFonts w:asciiTheme="minorHAnsi" w:eastAsia="Arial" w:hAnsiTheme="minorHAnsi" w:cstheme="minorHAnsi"/>
          <w:szCs w:val="24"/>
        </w:rPr>
        <w:t>po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rabu dužnosti i djelatnosti, prekršaja u obavljanju poslova i djelatnosti pravnih osoba te odgovornih osoba u pravnim osobama te prekršaja počinjenog u vezi s </w:t>
      </w:r>
      <w:r w:rsidR="008D219B">
        <w:rPr>
          <w:rFonts w:asciiTheme="minorHAnsi" w:eastAsia="Arial" w:hAnsiTheme="minorHAnsi" w:cstheme="minorHAnsi"/>
          <w:szCs w:val="24"/>
        </w:rPr>
        <w:t xml:space="preserve">Ponuditeljevom </w:t>
      </w:r>
      <w:r w:rsidR="00A01788" w:rsidRPr="00A01788">
        <w:rPr>
          <w:rFonts w:asciiTheme="minorHAnsi" w:eastAsia="Arial" w:hAnsiTheme="minorHAnsi" w:cstheme="minorHAnsi"/>
          <w:szCs w:val="24"/>
        </w:rPr>
        <w:t xml:space="preserve">djelatnošću, </w:t>
      </w:r>
    </w:p>
    <w:p w14:paraId="14B3D15B" w14:textId="61CCD1AA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c)</w:t>
      </w:r>
      <w:r w:rsidR="005413E8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da je protiv Ponuditelja koji nema poslovni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u Republici Hrvatskoj ili osobe koja je član upravnog, upravljačkog ili nadzornog tijela ili ima ovlasti zastupanja, donošenja odluka ili nadzora toga gospodarskog subjekta i koja nije državljanin Republike Hrvatske izrečena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pravomoćna sudska presuda</w:t>
      </w:r>
      <w:r w:rsidRPr="00A01788">
        <w:rPr>
          <w:rFonts w:asciiTheme="minorHAnsi" w:eastAsia="Arial" w:hAnsiTheme="minorHAnsi" w:cstheme="minorHAnsi"/>
          <w:szCs w:val="24"/>
        </w:rPr>
        <w:t xml:space="preserve"> kojom je osuđen za kaznena djela iz točke b) ove izjave i/ili za odgovarajuća kaznena djela, prema nacionalnim propisima države poslovnog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nastana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gospodarskog subjekta ili države čiji je državljanin osoba koja je član upravnog, upravljačkog ili nadzornog tijela ili ima ovlasti zastupanja, donošenja odluka ili nadzora toga gospodarskog subjekta</w:t>
      </w:r>
    </w:p>
    <w:p w14:paraId="51735032" w14:textId="59D16C40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d)</w:t>
      </w:r>
      <w:r w:rsidR="005413E8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>da je Ponuditelj/osob</w:t>
      </w:r>
      <w:r w:rsidR="008D219B">
        <w:rPr>
          <w:rFonts w:asciiTheme="minorHAnsi" w:eastAsia="Arial" w:hAnsiTheme="minorHAnsi" w:cstheme="minorHAnsi"/>
          <w:szCs w:val="24"/>
        </w:rPr>
        <w:t xml:space="preserve">a </w:t>
      </w:r>
      <w:r w:rsidRPr="00A01788">
        <w:rPr>
          <w:rFonts w:asciiTheme="minorHAnsi" w:eastAsia="Arial" w:hAnsiTheme="minorHAnsi" w:cstheme="minorHAnsi"/>
          <w:szCs w:val="24"/>
        </w:rPr>
        <w:t>ovlašten</w:t>
      </w:r>
      <w:r w:rsidR="00DF29D8">
        <w:rPr>
          <w:rFonts w:asciiTheme="minorHAnsi" w:eastAsia="Arial" w:hAnsiTheme="minorHAnsi" w:cstheme="minorHAnsi"/>
          <w:szCs w:val="24"/>
        </w:rPr>
        <w:t>a</w:t>
      </w:r>
      <w:r w:rsidRPr="00A01788">
        <w:rPr>
          <w:rFonts w:asciiTheme="minorHAnsi" w:eastAsia="Arial" w:hAnsiTheme="minorHAnsi" w:cstheme="minorHAnsi"/>
          <w:szCs w:val="24"/>
        </w:rPr>
        <w:t xml:space="preserve"> po zakonu za zastupanje proglašen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krivim zbog teškog profesionalnog propusta</w:t>
      </w:r>
      <w:r w:rsidRPr="00A01788">
        <w:rPr>
          <w:rFonts w:asciiTheme="minorHAnsi" w:eastAsia="Arial" w:hAnsiTheme="minorHAnsi" w:cstheme="minorHAnsi"/>
          <w:szCs w:val="24"/>
        </w:rPr>
        <w:t>,</w:t>
      </w:r>
    </w:p>
    <w:p w14:paraId="4FD87A96" w14:textId="7180E894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A01788">
        <w:rPr>
          <w:rFonts w:asciiTheme="minorHAnsi" w:eastAsia="Arial" w:hAnsiTheme="minorHAnsi" w:cstheme="minorHAnsi"/>
          <w:szCs w:val="24"/>
        </w:rPr>
        <w:t>e)</w:t>
      </w:r>
      <w:r w:rsidR="005413E8">
        <w:rPr>
          <w:rFonts w:asciiTheme="minorHAnsi" w:eastAsia="Arial" w:hAnsiTheme="minorHAnsi" w:cstheme="minorHAnsi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da nije ispunjena obveza isplate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plaća</w:t>
      </w:r>
      <w:r w:rsidRPr="00A01788">
        <w:rPr>
          <w:rFonts w:asciiTheme="minorHAnsi" w:eastAsia="Arial" w:hAnsiTheme="minorHAnsi" w:cstheme="minorHAnsi"/>
          <w:szCs w:val="24"/>
        </w:rPr>
        <w:t xml:space="preserve"> zaposlenicima,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plaćanja doprinosa za financiranje obveznih osiguranja</w:t>
      </w:r>
      <w:r w:rsidRPr="00A01788">
        <w:rPr>
          <w:rFonts w:asciiTheme="minorHAnsi" w:eastAsia="Arial" w:hAnsiTheme="minorHAnsi" w:cstheme="minorHAnsi"/>
          <w:szCs w:val="24"/>
        </w:rPr>
        <w:t xml:space="preserve"> (osobito zdravstveno ili mirovinsko) ili plaćanja </w:t>
      </w:r>
      <w:r w:rsidRPr="005413E8">
        <w:rPr>
          <w:rFonts w:asciiTheme="minorHAnsi" w:eastAsia="Arial" w:hAnsiTheme="minorHAnsi" w:cstheme="minorHAnsi"/>
          <w:b/>
          <w:bCs/>
          <w:szCs w:val="24"/>
        </w:rPr>
        <w:t>poreza</w:t>
      </w:r>
      <w:r w:rsidRPr="00A01788">
        <w:rPr>
          <w:rFonts w:asciiTheme="minorHAnsi" w:eastAsia="Arial" w:hAnsiTheme="minorHAnsi" w:cstheme="minorHAnsi"/>
          <w:szCs w:val="24"/>
        </w:rPr>
        <w:t xml:space="preserve"> u skladu s propisima Republike Hrvatske kao države u kojoj je osnovan Ponuditelj</w:t>
      </w:r>
      <w:r w:rsidR="008D219B">
        <w:rPr>
          <w:rFonts w:asciiTheme="minorHAnsi" w:eastAsia="Arial" w:hAnsiTheme="minorHAnsi" w:cstheme="minorHAnsi"/>
          <w:szCs w:val="24"/>
        </w:rPr>
        <w:t xml:space="preserve">, </w:t>
      </w:r>
      <w:r w:rsidR="005413E8" w:rsidRPr="00DF29D8">
        <w:rPr>
          <w:rFonts w:asciiTheme="minorHAnsi" w:eastAsia="Arial" w:hAnsiTheme="minorHAnsi" w:cstheme="minorHAnsi"/>
          <w:color w:val="000000" w:themeColor="text1"/>
          <w:szCs w:val="24"/>
        </w:rPr>
        <w:t>odnosno</w:t>
      </w:r>
      <w:r w:rsidR="005413E8" w:rsidRPr="005413E8">
        <w:rPr>
          <w:rFonts w:asciiTheme="minorHAnsi" w:eastAsia="Arial" w:hAnsiTheme="minorHAnsi" w:cstheme="minorHAnsi"/>
          <w:color w:val="7030A0"/>
          <w:szCs w:val="24"/>
        </w:rPr>
        <w:t xml:space="preserve"> </w:t>
      </w:r>
      <w:r w:rsidRPr="00A01788">
        <w:rPr>
          <w:rFonts w:asciiTheme="minorHAnsi" w:eastAsia="Arial" w:hAnsiTheme="minorHAnsi" w:cstheme="minorHAnsi"/>
          <w:szCs w:val="24"/>
        </w:rPr>
        <w:t xml:space="preserve">u skladu s propisima države poslovnog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nastana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Ponuditelja (ako oni nemaju poslovni </w:t>
      </w:r>
      <w:proofErr w:type="spellStart"/>
      <w:r w:rsidRPr="00A01788">
        <w:rPr>
          <w:rFonts w:asciiTheme="minorHAnsi" w:eastAsia="Arial" w:hAnsiTheme="minorHAnsi" w:cstheme="minorHAnsi"/>
          <w:szCs w:val="24"/>
        </w:rPr>
        <w:t>nastan</w:t>
      </w:r>
      <w:proofErr w:type="spellEnd"/>
      <w:r w:rsidRPr="00A01788">
        <w:rPr>
          <w:rFonts w:asciiTheme="minorHAnsi" w:eastAsia="Arial" w:hAnsiTheme="minorHAnsi" w:cstheme="minorHAnsi"/>
          <w:szCs w:val="24"/>
        </w:rPr>
        <w:t xml:space="preserve"> u Republici Hrvatskoj). </w:t>
      </w:r>
    </w:p>
    <w:p w14:paraId="3EE39FF6" w14:textId="77777777" w:rsidR="00A01788" w:rsidRPr="00A01788" w:rsidRDefault="00A01788" w:rsidP="00A01788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color w:val="FF0000"/>
          <w:szCs w:val="24"/>
        </w:rPr>
      </w:pPr>
    </w:p>
    <w:p w14:paraId="4D34D0E5" w14:textId="77777777" w:rsidR="00A73524" w:rsidRPr="00097611" w:rsidRDefault="00A73524" w:rsidP="005413E8">
      <w:pPr>
        <w:tabs>
          <w:tab w:val="left" w:pos="964"/>
        </w:tabs>
        <w:spacing w:after="0" w:line="276" w:lineRule="auto"/>
        <w:rPr>
          <w:rFonts w:asciiTheme="minorHAnsi" w:eastAsia="Arial" w:hAnsiTheme="minorHAnsi" w:cstheme="minorHAnsi"/>
          <w:szCs w:val="24"/>
        </w:rPr>
      </w:pPr>
    </w:p>
    <w:p w14:paraId="7E3EB243" w14:textId="72021F8B" w:rsidR="00A73524" w:rsidRPr="00C61D3C" w:rsidRDefault="00A73524" w:rsidP="00A73524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  <w:r w:rsidRPr="00C61D3C">
        <w:rPr>
          <w:rFonts w:asciiTheme="minorHAnsi" w:eastAsia="Arial" w:hAnsiTheme="minorHAnsi" w:cstheme="minorHAnsi"/>
          <w:szCs w:val="24"/>
        </w:rPr>
        <w:t>Slijedom navedenog izjavljujem da ne postoje razlozi isključenj</w:t>
      </w:r>
      <w:r>
        <w:rPr>
          <w:rFonts w:asciiTheme="minorHAnsi" w:eastAsia="Arial" w:hAnsiTheme="minorHAnsi" w:cstheme="minorHAnsi"/>
          <w:szCs w:val="24"/>
        </w:rPr>
        <w:t xml:space="preserve">a iz postupka nabave </w:t>
      </w:r>
      <w:r w:rsidR="00DF606A">
        <w:rPr>
          <w:rFonts w:asciiTheme="minorHAnsi" w:eastAsia="Arial" w:hAnsiTheme="minorHAnsi" w:cstheme="minorHAnsi"/>
          <w:b/>
          <w:bCs/>
          <w:szCs w:val="24"/>
        </w:rPr>
        <w:t>u</w:t>
      </w:r>
      <w:r w:rsidR="00DF606A" w:rsidRPr="00DF606A">
        <w:rPr>
          <w:rFonts w:asciiTheme="minorHAnsi" w:eastAsia="Arial" w:hAnsiTheme="minorHAnsi" w:cstheme="minorHAnsi"/>
          <w:b/>
          <w:bCs/>
          <w:szCs w:val="24"/>
        </w:rPr>
        <w:t xml:space="preserve">sluge izrade Studije procjene mogućnosti obnove staništa na području ekološke mreže HR2001384 Solana </w:t>
      </w:r>
      <w:proofErr w:type="spellStart"/>
      <w:r w:rsidR="00DF606A" w:rsidRPr="00DF606A">
        <w:rPr>
          <w:rFonts w:asciiTheme="minorHAnsi" w:eastAsia="Arial" w:hAnsiTheme="minorHAnsi" w:cstheme="minorHAnsi"/>
          <w:b/>
          <w:bCs/>
          <w:szCs w:val="24"/>
        </w:rPr>
        <w:t>Dinjiška</w:t>
      </w:r>
      <w:proofErr w:type="spellEnd"/>
      <w:r w:rsidR="00DF606A">
        <w:rPr>
          <w:rFonts w:asciiTheme="minorHAnsi" w:eastAsia="Arial" w:hAnsiTheme="minorHAnsi" w:cstheme="minorHAnsi"/>
          <w:szCs w:val="24"/>
        </w:rPr>
        <w:t xml:space="preserve">. </w:t>
      </w:r>
    </w:p>
    <w:p w14:paraId="4649A2B6" w14:textId="77777777" w:rsidR="00A73524" w:rsidRPr="00C61D3C" w:rsidRDefault="00A73524" w:rsidP="00A73524">
      <w:pPr>
        <w:tabs>
          <w:tab w:val="left" w:pos="964"/>
        </w:tabs>
        <w:spacing w:line="276" w:lineRule="auto"/>
        <w:rPr>
          <w:rFonts w:asciiTheme="minorHAnsi" w:eastAsia="Arial" w:hAnsiTheme="minorHAnsi" w:cstheme="minorHAnsi"/>
          <w:szCs w:val="24"/>
        </w:rPr>
      </w:pPr>
    </w:p>
    <w:tbl>
      <w:tblPr>
        <w:tblW w:w="9072" w:type="dxa"/>
        <w:jc w:val="center"/>
        <w:tblBorders>
          <w:top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1134"/>
        <w:gridCol w:w="3969"/>
      </w:tblGrid>
      <w:tr w:rsidR="00A73524" w:rsidRPr="00C61D3C" w14:paraId="62C8B78F" w14:textId="77777777" w:rsidTr="009439BA">
        <w:trPr>
          <w:jc w:val="center"/>
        </w:trPr>
        <w:tc>
          <w:tcPr>
            <w:tcW w:w="3969" w:type="dxa"/>
          </w:tcPr>
          <w:p w14:paraId="11F3E907" w14:textId="77777777" w:rsidR="00A73524" w:rsidRPr="00C61D3C" w:rsidRDefault="00A73524" w:rsidP="009439BA">
            <w:pPr>
              <w:tabs>
                <w:tab w:val="left" w:pos="964"/>
              </w:tabs>
              <w:spacing w:line="276" w:lineRule="auto"/>
              <w:rPr>
                <w:rFonts w:asciiTheme="minorHAnsi" w:eastAsia="Arial" w:hAnsiTheme="minorHAnsi" w:cstheme="minorHAnsi"/>
                <w:szCs w:val="24"/>
              </w:rPr>
            </w:pPr>
            <w:r w:rsidRPr="00C61D3C">
              <w:rPr>
                <w:rFonts w:asciiTheme="minorHAnsi" w:eastAsia="Arial" w:hAnsiTheme="minorHAnsi" w:cstheme="minorHAnsi"/>
                <w:szCs w:val="24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53F5AE7" w14:textId="77777777" w:rsidR="00A73524" w:rsidRPr="00C61D3C" w:rsidRDefault="00A73524" w:rsidP="009439BA">
            <w:pPr>
              <w:tabs>
                <w:tab w:val="left" w:pos="964"/>
              </w:tabs>
              <w:spacing w:line="276" w:lineRule="auto"/>
              <w:rPr>
                <w:rFonts w:asciiTheme="minorHAnsi" w:eastAsia="Arial" w:hAnsiTheme="minorHAnsi" w:cstheme="minorHAnsi"/>
                <w:szCs w:val="24"/>
              </w:rPr>
            </w:pPr>
            <w:r>
              <w:rPr>
                <w:rFonts w:asciiTheme="minorHAnsi" w:eastAsia="Arial" w:hAnsiTheme="minorHAnsi" w:cstheme="minorHAnsi"/>
                <w:szCs w:val="24"/>
              </w:rPr>
              <w:t xml:space="preserve">   </w:t>
            </w:r>
            <w:r w:rsidRPr="00C61D3C">
              <w:rPr>
                <w:rFonts w:asciiTheme="minorHAnsi" w:eastAsia="Arial" w:hAnsiTheme="minorHAnsi" w:cstheme="minorHAnsi"/>
                <w:szCs w:val="24"/>
              </w:rPr>
              <w:t>M.P.</w:t>
            </w:r>
          </w:p>
        </w:tc>
        <w:tc>
          <w:tcPr>
            <w:tcW w:w="3969" w:type="dxa"/>
          </w:tcPr>
          <w:p w14:paraId="7A8F33F2" w14:textId="77777777" w:rsidR="00A73524" w:rsidRPr="00C61D3C" w:rsidRDefault="00A73524" w:rsidP="009439BA">
            <w:pPr>
              <w:tabs>
                <w:tab w:val="left" w:pos="964"/>
              </w:tabs>
              <w:spacing w:line="276" w:lineRule="auto"/>
              <w:rPr>
                <w:rFonts w:asciiTheme="minorHAnsi" w:eastAsia="Arial" w:hAnsiTheme="minorHAnsi" w:cstheme="minorHAnsi"/>
                <w:szCs w:val="24"/>
              </w:rPr>
            </w:pPr>
            <w:r w:rsidRPr="00C61D3C">
              <w:rPr>
                <w:rFonts w:asciiTheme="minorHAnsi" w:eastAsia="Arial" w:hAnsiTheme="minorHAnsi" w:cstheme="minorHAnsi"/>
                <w:szCs w:val="24"/>
              </w:rPr>
              <w:t>(potpis ovlaštene osobe)</w:t>
            </w:r>
          </w:p>
        </w:tc>
      </w:tr>
    </w:tbl>
    <w:p w14:paraId="025FC8E0" w14:textId="77777777" w:rsidR="006C3171" w:rsidRPr="00A73524" w:rsidRDefault="006C3171" w:rsidP="00A73524"/>
    <w:sectPr w:rsidR="006C3171" w:rsidRPr="00A73524" w:rsidSect="00702BC1">
      <w:footerReference w:type="default" r:id="rId8"/>
      <w:pgSz w:w="11906" w:h="16838" w:code="9"/>
      <w:pgMar w:top="2268" w:right="127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33904" w14:textId="77777777" w:rsidR="00702BC1" w:rsidRDefault="00702BC1">
      <w:r>
        <w:separator/>
      </w:r>
    </w:p>
  </w:endnote>
  <w:endnote w:type="continuationSeparator" w:id="0">
    <w:p w14:paraId="2296ECF6" w14:textId="77777777" w:rsidR="00702BC1" w:rsidRDefault="0070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E95D0" w14:textId="77777777" w:rsidR="00D6628E" w:rsidRDefault="00D6628E" w:rsidP="00946551">
    <w:pPr>
      <w:pStyle w:val="Podnoje"/>
      <w:tabs>
        <w:tab w:val="clear" w:pos="4536"/>
        <w:tab w:val="clear" w:pos="9072"/>
      </w:tabs>
      <w:rPr>
        <w:rFonts w:ascii="Arial Narrow" w:hAnsi="Arial Narrow"/>
        <w:b/>
        <w:color w:val="000080"/>
        <w:sz w:val="16"/>
        <w:szCs w:val="16"/>
      </w:rPr>
    </w:pPr>
  </w:p>
  <w:p w14:paraId="79B60EB9" w14:textId="77777777" w:rsidR="00E26D70" w:rsidRPr="00E26D70" w:rsidRDefault="00DD06AA" w:rsidP="00DD06AA">
    <w:pPr>
      <w:pStyle w:val="Podnoje"/>
      <w:tabs>
        <w:tab w:val="clear" w:pos="4536"/>
        <w:tab w:val="clear" w:pos="9072"/>
        <w:tab w:val="right" w:pos="9781"/>
      </w:tabs>
      <w:jc w:val="lef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80C2B" w14:textId="77777777" w:rsidR="00702BC1" w:rsidRDefault="00702BC1">
      <w:r>
        <w:separator/>
      </w:r>
    </w:p>
  </w:footnote>
  <w:footnote w:type="continuationSeparator" w:id="0">
    <w:p w14:paraId="7186CF3B" w14:textId="77777777" w:rsidR="00702BC1" w:rsidRDefault="0070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446E"/>
    <w:multiLevelType w:val="hybridMultilevel"/>
    <w:tmpl w:val="844E1594"/>
    <w:lvl w:ilvl="0" w:tplc="8F3C85DA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3B19A8"/>
    <w:multiLevelType w:val="hybridMultilevel"/>
    <w:tmpl w:val="08EA705E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7F2F97"/>
    <w:multiLevelType w:val="hybridMultilevel"/>
    <w:tmpl w:val="CABE83CE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DC51C05"/>
    <w:multiLevelType w:val="hybridMultilevel"/>
    <w:tmpl w:val="BACC9CE0"/>
    <w:lvl w:ilvl="0" w:tplc="A6801EE0">
      <w:start w:val="2"/>
      <w:numFmt w:val="bullet"/>
      <w:lvlText w:val="-"/>
      <w:lvlJc w:val="left"/>
      <w:pPr>
        <w:ind w:left="786" w:hanging="360"/>
      </w:pPr>
      <w:rPr>
        <w:rFonts w:ascii="Verdana" w:eastAsia="Times New Roman" w:hAnsi="Verdan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10B7CE2"/>
    <w:multiLevelType w:val="hybridMultilevel"/>
    <w:tmpl w:val="6FDA7688"/>
    <w:lvl w:ilvl="0" w:tplc="1234C064">
      <w:numFmt w:val="bullet"/>
      <w:lvlText w:val="-"/>
      <w:lvlJc w:val="left"/>
      <w:pPr>
        <w:ind w:left="1769" w:hanging="360"/>
      </w:pPr>
      <w:rPr>
        <w:rFonts w:ascii="Times New Roman" w:eastAsia="Arial" w:hAnsi="Times New Roman" w:cs="Times New Roman" w:hint="default"/>
        <w:b/>
        <w:i w:val="0"/>
      </w:rPr>
    </w:lvl>
    <w:lvl w:ilvl="1" w:tplc="041A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5" w15:restartNumberingAfterBreak="0">
    <w:nsid w:val="42810839"/>
    <w:multiLevelType w:val="hybridMultilevel"/>
    <w:tmpl w:val="31D2C7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A6354"/>
    <w:multiLevelType w:val="hybridMultilevel"/>
    <w:tmpl w:val="D7243AB0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33D0FC7"/>
    <w:multiLevelType w:val="multilevel"/>
    <w:tmpl w:val="FA4A75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7247AC1"/>
    <w:multiLevelType w:val="hybridMultilevel"/>
    <w:tmpl w:val="16E48C20"/>
    <w:lvl w:ilvl="0" w:tplc="8F3C85DA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6466E5"/>
    <w:multiLevelType w:val="hybridMultilevel"/>
    <w:tmpl w:val="4468C30C"/>
    <w:lvl w:ilvl="0" w:tplc="3956F308">
      <w:start w:val="2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5147545">
    <w:abstractNumId w:val="6"/>
  </w:num>
  <w:num w:numId="2" w16cid:durableId="1760636771">
    <w:abstractNumId w:val="3"/>
  </w:num>
  <w:num w:numId="3" w16cid:durableId="2091196504">
    <w:abstractNumId w:val="5"/>
  </w:num>
  <w:num w:numId="4" w16cid:durableId="19164780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5704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5526401">
    <w:abstractNumId w:val="4"/>
  </w:num>
  <w:num w:numId="7" w16cid:durableId="291912601">
    <w:abstractNumId w:val="1"/>
  </w:num>
  <w:num w:numId="8" w16cid:durableId="1755473981">
    <w:abstractNumId w:val="2"/>
  </w:num>
  <w:num w:numId="9" w16cid:durableId="356276844">
    <w:abstractNumId w:val="0"/>
  </w:num>
  <w:num w:numId="10" w16cid:durableId="636952538">
    <w:abstractNumId w:val="8"/>
  </w:num>
  <w:num w:numId="11" w16cid:durableId="6777367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87D"/>
    <w:rsid w:val="00012D51"/>
    <w:rsid w:val="00020E1D"/>
    <w:rsid w:val="00022D13"/>
    <w:rsid w:val="00023061"/>
    <w:rsid w:val="000318C1"/>
    <w:rsid w:val="00052C2B"/>
    <w:rsid w:val="0006441B"/>
    <w:rsid w:val="000735FD"/>
    <w:rsid w:val="00087945"/>
    <w:rsid w:val="0009003C"/>
    <w:rsid w:val="00097611"/>
    <w:rsid w:val="000A1348"/>
    <w:rsid w:val="000C157E"/>
    <w:rsid w:val="000F071B"/>
    <w:rsid w:val="000F1367"/>
    <w:rsid w:val="000F4D72"/>
    <w:rsid w:val="00105FDB"/>
    <w:rsid w:val="001367AF"/>
    <w:rsid w:val="0014145B"/>
    <w:rsid w:val="00146C4B"/>
    <w:rsid w:val="00151633"/>
    <w:rsid w:val="00152734"/>
    <w:rsid w:val="00153A2B"/>
    <w:rsid w:val="00155EC1"/>
    <w:rsid w:val="0015646C"/>
    <w:rsid w:val="001659D5"/>
    <w:rsid w:val="001673B8"/>
    <w:rsid w:val="001772AE"/>
    <w:rsid w:val="00184507"/>
    <w:rsid w:val="00190694"/>
    <w:rsid w:val="001A221A"/>
    <w:rsid w:val="001C38D5"/>
    <w:rsid w:val="001C4D06"/>
    <w:rsid w:val="001E3B0E"/>
    <w:rsid w:val="001F53D9"/>
    <w:rsid w:val="002074CB"/>
    <w:rsid w:val="00215E47"/>
    <w:rsid w:val="00223400"/>
    <w:rsid w:val="002441E7"/>
    <w:rsid w:val="0024700F"/>
    <w:rsid w:val="00257E32"/>
    <w:rsid w:val="002610A7"/>
    <w:rsid w:val="00267491"/>
    <w:rsid w:val="00272AE1"/>
    <w:rsid w:val="00281C06"/>
    <w:rsid w:val="00281F59"/>
    <w:rsid w:val="00297B15"/>
    <w:rsid w:val="002D3123"/>
    <w:rsid w:val="002D361C"/>
    <w:rsid w:val="002D4620"/>
    <w:rsid w:val="002E1EB7"/>
    <w:rsid w:val="002F661D"/>
    <w:rsid w:val="00301573"/>
    <w:rsid w:val="003248B8"/>
    <w:rsid w:val="00374FD0"/>
    <w:rsid w:val="00380801"/>
    <w:rsid w:val="00384C90"/>
    <w:rsid w:val="00386FB2"/>
    <w:rsid w:val="00392D2C"/>
    <w:rsid w:val="003A007E"/>
    <w:rsid w:val="003A412C"/>
    <w:rsid w:val="003E019F"/>
    <w:rsid w:val="004018DC"/>
    <w:rsid w:val="004248B9"/>
    <w:rsid w:val="0042627E"/>
    <w:rsid w:val="0042779F"/>
    <w:rsid w:val="00450620"/>
    <w:rsid w:val="00453987"/>
    <w:rsid w:val="00457923"/>
    <w:rsid w:val="00467E50"/>
    <w:rsid w:val="0049170F"/>
    <w:rsid w:val="00491800"/>
    <w:rsid w:val="004A3744"/>
    <w:rsid w:val="004A4A91"/>
    <w:rsid w:val="004A5540"/>
    <w:rsid w:val="004C554E"/>
    <w:rsid w:val="004C7122"/>
    <w:rsid w:val="004D0282"/>
    <w:rsid w:val="004D0BE5"/>
    <w:rsid w:val="004E021F"/>
    <w:rsid w:val="004F7D26"/>
    <w:rsid w:val="005000CC"/>
    <w:rsid w:val="0050252C"/>
    <w:rsid w:val="00512517"/>
    <w:rsid w:val="005150AA"/>
    <w:rsid w:val="005413E8"/>
    <w:rsid w:val="00544495"/>
    <w:rsid w:val="00553E09"/>
    <w:rsid w:val="00573FC1"/>
    <w:rsid w:val="00581F35"/>
    <w:rsid w:val="005A31A7"/>
    <w:rsid w:val="005A4C28"/>
    <w:rsid w:val="005B05D3"/>
    <w:rsid w:val="005C278E"/>
    <w:rsid w:val="005F025D"/>
    <w:rsid w:val="005F520F"/>
    <w:rsid w:val="0060693F"/>
    <w:rsid w:val="00632900"/>
    <w:rsid w:val="00633AF4"/>
    <w:rsid w:val="006820A2"/>
    <w:rsid w:val="00696C18"/>
    <w:rsid w:val="00696C4D"/>
    <w:rsid w:val="006A1C29"/>
    <w:rsid w:val="006A60C1"/>
    <w:rsid w:val="006B587D"/>
    <w:rsid w:val="006C1028"/>
    <w:rsid w:val="006C3171"/>
    <w:rsid w:val="006D101D"/>
    <w:rsid w:val="006D73A1"/>
    <w:rsid w:val="006E1B73"/>
    <w:rsid w:val="006E7440"/>
    <w:rsid w:val="00702BC1"/>
    <w:rsid w:val="00702BC8"/>
    <w:rsid w:val="00703C6A"/>
    <w:rsid w:val="007158C8"/>
    <w:rsid w:val="007213AC"/>
    <w:rsid w:val="00744585"/>
    <w:rsid w:val="00744DD4"/>
    <w:rsid w:val="0075639C"/>
    <w:rsid w:val="00762BC3"/>
    <w:rsid w:val="0077250F"/>
    <w:rsid w:val="00790224"/>
    <w:rsid w:val="007B0E16"/>
    <w:rsid w:val="007B294E"/>
    <w:rsid w:val="007C4E25"/>
    <w:rsid w:val="007D3095"/>
    <w:rsid w:val="007D6CE5"/>
    <w:rsid w:val="0080584B"/>
    <w:rsid w:val="00805DF5"/>
    <w:rsid w:val="008219AE"/>
    <w:rsid w:val="00832B69"/>
    <w:rsid w:val="00834B2A"/>
    <w:rsid w:val="00836805"/>
    <w:rsid w:val="008459FC"/>
    <w:rsid w:val="0085211C"/>
    <w:rsid w:val="0087462B"/>
    <w:rsid w:val="00897021"/>
    <w:rsid w:val="00897473"/>
    <w:rsid w:val="008A7E12"/>
    <w:rsid w:val="008B5575"/>
    <w:rsid w:val="008C2ABD"/>
    <w:rsid w:val="008D219B"/>
    <w:rsid w:val="008D621A"/>
    <w:rsid w:val="008E3594"/>
    <w:rsid w:val="008E5353"/>
    <w:rsid w:val="008F760C"/>
    <w:rsid w:val="0090432A"/>
    <w:rsid w:val="00912B53"/>
    <w:rsid w:val="00920853"/>
    <w:rsid w:val="00923AA5"/>
    <w:rsid w:val="009240B3"/>
    <w:rsid w:val="00946551"/>
    <w:rsid w:val="0095516F"/>
    <w:rsid w:val="00962E4E"/>
    <w:rsid w:val="0097094A"/>
    <w:rsid w:val="00977405"/>
    <w:rsid w:val="00991B82"/>
    <w:rsid w:val="009930A4"/>
    <w:rsid w:val="00996C29"/>
    <w:rsid w:val="009A5E2A"/>
    <w:rsid w:val="009C6D95"/>
    <w:rsid w:val="009D6828"/>
    <w:rsid w:val="009E6688"/>
    <w:rsid w:val="00A01788"/>
    <w:rsid w:val="00A01855"/>
    <w:rsid w:val="00A1025B"/>
    <w:rsid w:val="00A14B0C"/>
    <w:rsid w:val="00A55D90"/>
    <w:rsid w:val="00A57831"/>
    <w:rsid w:val="00A654FE"/>
    <w:rsid w:val="00A65760"/>
    <w:rsid w:val="00A73524"/>
    <w:rsid w:val="00A844C1"/>
    <w:rsid w:val="00A95509"/>
    <w:rsid w:val="00AB5E09"/>
    <w:rsid w:val="00AC4CDE"/>
    <w:rsid w:val="00AF075B"/>
    <w:rsid w:val="00AF70F0"/>
    <w:rsid w:val="00B01E91"/>
    <w:rsid w:val="00B048B5"/>
    <w:rsid w:val="00B1192F"/>
    <w:rsid w:val="00B13EC2"/>
    <w:rsid w:val="00B17C02"/>
    <w:rsid w:val="00B508F9"/>
    <w:rsid w:val="00B52135"/>
    <w:rsid w:val="00B529C5"/>
    <w:rsid w:val="00B641B7"/>
    <w:rsid w:val="00B64C05"/>
    <w:rsid w:val="00B66D4F"/>
    <w:rsid w:val="00B6796F"/>
    <w:rsid w:val="00B914FB"/>
    <w:rsid w:val="00B935C3"/>
    <w:rsid w:val="00BB1100"/>
    <w:rsid w:val="00BC58A9"/>
    <w:rsid w:val="00BD3338"/>
    <w:rsid w:val="00BE0441"/>
    <w:rsid w:val="00BE6E20"/>
    <w:rsid w:val="00BF1927"/>
    <w:rsid w:val="00BF2EFC"/>
    <w:rsid w:val="00BF483A"/>
    <w:rsid w:val="00BF63B3"/>
    <w:rsid w:val="00C01462"/>
    <w:rsid w:val="00C1233D"/>
    <w:rsid w:val="00C13F59"/>
    <w:rsid w:val="00C241F3"/>
    <w:rsid w:val="00C31E35"/>
    <w:rsid w:val="00C338DF"/>
    <w:rsid w:val="00C4125D"/>
    <w:rsid w:val="00C468AF"/>
    <w:rsid w:val="00C77BFA"/>
    <w:rsid w:val="00C819CE"/>
    <w:rsid w:val="00C916B3"/>
    <w:rsid w:val="00C916CF"/>
    <w:rsid w:val="00CB272C"/>
    <w:rsid w:val="00CB49A0"/>
    <w:rsid w:val="00CD3E9B"/>
    <w:rsid w:val="00CD61ED"/>
    <w:rsid w:val="00CE2EE8"/>
    <w:rsid w:val="00CE3790"/>
    <w:rsid w:val="00D033B4"/>
    <w:rsid w:val="00D32EF7"/>
    <w:rsid w:val="00D34157"/>
    <w:rsid w:val="00D34AA3"/>
    <w:rsid w:val="00D43448"/>
    <w:rsid w:val="00D50A0B"/>
    <w:rsid w:val="00D61448"/>
    <w:rsid w:val="00D6628E"/>
    <w:rsid w:val="00D71DAF"/>
    <w:rsid w:val="00D85F0B"/>
    <w:rsid w:val="00D94D46"/>
    <w:rsid w:val="00DC6365"/>
    <w:rsid w:val="00DD06AA"/>
    <w:rsid w:val="00DD0B4C"/>
    <w:rsid w:val="00DF0CD1"/>
    <w:rsid w:val="00DF29D8"/>
    <w:rsid w:val="00DF606A"/>
    <w:rsid w:val="00E10DDF"/>
    <w:rsid w:val="00E26D70"/>
    <w:rsid w:val="00E3099A"/>
    <w:rsid w:val="00E35FDA"/>
    <w:rsid w:val="00E5706F"/>
    <w:rsid w:val="00E64A5C"/>
    <w:rsid w:val="00E6653F"/>
    <w:rsid w:val="00E67797"/>
    <w:rsid w:val="00E67F2B"/>
    <w:rsid w:val="00E74F9C"/>
    <w:rsid w:val="00EA152F"/>
    <w:rsid w:val="00EA1BC8"/>
    <w:rsid w:val="00EB0ABD"/>
    <w:rsid w:val="00EB2BD3"/>
    <w:rsid w:val="00EB43BF"/>
    <w:rsid w:val="00EB71A1"/>
    <w:rsid w:val="00EC0574"/>
    <w:rsid w:val="00ED6C62"/>
    <w:rsid w:val="00EE172E"/>
    <w:rsid w:val="00EF0819"/>
    <w:rsid w:val="00F019B0"/>
    <w:rsid w:val="00F037E9"/>
    <w:rsid w:val="00F25E03"/>
    <w:rsid w:val="00F26DC2"/>
    <w:rsid w:val="00F47D1C"/>
    <w:rsid w:val="00F633C9"/>
    <w:rsid w:val="00F659C0"/>
    <w:rsid w:val="00F66CF6"/>
    <w:rsid w:val="00F70ADC"/>
    <w:rsid w:val="00F74689"/>
    <w:rsid w:val="00F75C81"/>
    <w:rsid w:val="00F77E11"/>
    <w:rsid w:val="00F809CA"/>
    <w:rsid w:val="00F832E6"/>
    <w:rsid w:val="00F85B89"/>
    <w:rsid w:val="00FA6EE0"/>
    <w:rsid w:val="00FB35BF"/>
    <w:rsid w:val="00FC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E0151E"/>
  <w15:docId w15:val="{0931AC9F-4EB6-4028-A4E8-4560A746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06AA"/>
    <w:pPr>
      <w:spacing w:after="160" w:line="252" w:lineRule="auto"/>
      <w:jc w:val="both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D06AA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D06AA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D06AA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D06AA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D06AA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D06AA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D06AA"/>
    <w:pPr>
      <w:keepNext/>
      <w:keepLines/>
      <w:spacing w:before="120" w:after="0"/>
      <w:outlineLvl w:val="6"/>
    </w:pPr>
    <w:rPr>
      <w:i/>
      <w:iCs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D06AA"/>
    <w:pPr>
      <w:keepNext/>
      <w:keepLines/>
      <w:spacing w:before="120" w:after="0"/>
      <w:outlineLvl w:val="7"/>
    </w:pPr>
    <w:rPr>
      <w:b/>
      <w:bCs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D06AA"/>
    <w:pPr>
      <w:keepNext/>
      <w:keepLines/>
      <w:spacing w:before="120" w:after="0"/>
      <w:outlineLvl w:val="8"/>
    </w:pPr>
    <w:rPr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F7468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F74689"/>
    <w:pPr>
      <w:tabs>
        <w:tab w:val="center" w:pos="4536"/>
        <w:tab w:val="right" w:pos="9072"/>
      </w:tabs>
    </w:pPr>
  </w:style>
  <w:style w:type="character" w:styleId="Hiperveza">
    <w:name w:val="Hyperlink"/>
    <w:rsid w:val="00CE2EE8"/>
    <w:rPr>
      <w:color w:val="0000FF"/>
      <w:u w:val="single"/>
    </w:rPr>
  </w:style>
  <w:style w:type="character" w:customStyle="1" w:styleId="green1">
    <w:name w:val="green1"/>
    <w:rsid w:val="00E10DDF"/>
    <w:rPr>
      <w:b/>
      <w:bCs/>
      <w:color w:val="008000"/>
    </w:rPr>
  </w:style>
  <w:style w:type="paragraph" w:styleId="Odlomakpopisa">
    <w:name w:val="List Paragraph"/>
    <w:basedOn w:val="Normal"/>
    <w:uiPriority w:val="34"/>
    <w:qFormat/>
    <w:rsid w:val="00453987"/>
    <w:pPr>
      <w:ind w:left="720"/>
      <w:contextualSpacing/>
    </w:pPr>
  </w:style>
  <w:style w:type="character" w:customStyle="1" w:styleId="ZaglavljeChar">
    <w:name w:val="Zaglavlje Char"/>
    <w:link w:val="Zaglavlje"/>
    <w:uiPriority w:val="99"/>
    <w:rsid w:val="000F071B"/>
    <w:rPr>
      <w:sz w:val="24"/>
      <w:szCs w:val="24"/>
    </w:rPr>
  </w:style>
  <w:style w:type="paragraph" w:customStyle="1" w:styleId="tekst">
    <w:name w:val="tekst"/>
    <w:basedOn w:val="Normal"/>
    <w:rsid w:val="00C4125D"/>
    <w:pPr>
      <w:spacing w:before="100" w:beforeAutospacing="1" w:after="100" w:afterAutospacing="1"/>
    </w:pPr>
  </w:style>
  <w:style w:type="paragraph" w:customStyle="1" w:styleId="natjecaj">
    <w:name w:val="natjecaj"/>
    <w:basedOn w:val="Normal"/>
    <w:rsid w:val="00C4125D"/>
    <w:pPr>
      <w:spacing w:before="100" w:beforeAutospacing="1" w:after="100" w:afterAutospacing="1"/>
    </w:pPr>
  </w:style>
  <w:style w:type="paragraph" w:customStyle="1" w:styleId="tekst-bold">
    <w:name w:val="tekst-bold"/>
    <w:basedOn w:val="Normal"/>
    <w:rsid w:val="00C4125D"/>
    <w:pPr>
      <w:spacing w:before="100" w:beforeAutospacing="1" w:after="100" w:afterAutospacing="1"/>
    </w:pPr>
  </w:style>
  <w:style w:type="table" w:styleId="Reetkatablice">
    <w:name w:val="Table Grid"/>
    <w:basedOn w:val="Obinatablica"/>
    <w:uiPriority w:val="59"/>
    <w:rsid w:val="00834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link w:val="Naslov1"/>
    <w:uiPriority w:val="9"/>
    <w:rsid w:val="00DD06AA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character" w:customStyle="1" w:styleId="Naslov2Char">
    <w:name w:val="Naslov 2 Char"/>
    <w:link w:val="Naslov2"/>
    <w:uiPriority w:val="9"/>
    <w:semiHidden/>
    <w:rsid w:val="00DD06AA"/>
    <w:rPr>
      <w:rFonts w:ascii="Calibri Light" w:eastAsia="SimSun" w:hAnsi="Calibri Light" w:cs="Times New Roman"/>
      <w:b/>
      <w:bCs/>
      <w:sz w:val="28"/>
      <w:szCs w:val="28"/>
    </w:rPr>
  </w:style>
  <w:style w:type="character" w:customStyle="1" w:styleId="Naslov3Char">
    <w:name w:val="Naslov 3 Char"/>
    <w:link w:val="Naslov3"/>
    <w:uiPriority w:val="9"/>
    <w:semiHidden/>
    <w:rsid w:val="00DD06AA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slov4Char">
    <w:name w:val="Naslov 4 Char"/>
    <w:link w:val="Naslov4"/>
    <w:uiPriority w:val="9"/>
    <w:semiHidden/>
    <w:rsid w:val="00DD06AA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slov5Char">
    <w:name w:val="Naslov 5 Char"/>
    <w:link w:val="Naslov5"/>
    <w:uiPriority w:val="9"/>
    <w:semiHidden/>
    <w:rsid w:val="00DD06AA"/>
    <w:rPr>
      <w:rFonts w:ascii="Calibri Light" w:eastAsia="SimSun" w:hAnsi="Calibri Light" w:cs="Times New Roman"/>
      <w:b/>
      <w:bCs/>
    </w:rPr>
  </w:style>
  <w:style w:type="character" w:customStyle="1" w:styleId="Naslov6Char">
    <w:name w:val="Naslov 6 Char"/>
    <w:link w:val="Naslov6"/>
    <w:uiPriority w:val="9"/>
    <w:semiHidden/>
    <w:rsid w:val="00DD06AA"/>
    <w:rPr>
      <w:rFonts w:ascii="Calibri Light" w:eastAsia="SimSun" w:hAnsi="Calibri Light" w:cs="Times New Roman"/>
      <w:b/>
      <w:bCs/>
      <w:i/>
      <w:iCs/>
    </w:rPr>
  </w:style>
  <w:style w:type="character" w:customStyle="1" w:styleId="Naslov7Char">
    <w:name w:val="Naslov 7 Char"/>
    <w:link w:val="Naslov7"/>
    <w:uiPriority w:val="9"/>
    <w:semiHidden/>
    <w:rsid w:val="00DD06AA"/>
    <w:rPr>
      <w:i/>
      <w:iCs/>
    </w:rPr>
  </w:style>
  <w:style w:type="character" w:customStyle="1" w:styleId="Naslov8Char">
    <w:name w:val="Naslov 8 Char"/>
    <w:link w:val="Naslov8"/>
    <w:uiPriority w:val="9"/>
    <w:semiHidden/>
    <w:rsid w:val="00DD06AA"/>
    <w:rPr>
      <w:b/>
      <w:bCs/>
    </w:rPr>
  </w:style>
  <w:style w:type="character" w:customStyle="1" w:styleId="Naslov9Char">
    <w:name w:val="Naslov 9 Char"/>
    <w:link w:val="Naslov9"/>
    <w:uiPriority w:val="9"/>
    <w:semiHidden/>
    <w:rsid w:val="00DD06AA"/>
    <w:rPr>
      <w:i/>
      <w:iCs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DD06AA"/>
    <w:rPr>
      <w:b/>
      <w:bCs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DD06AA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NaslovChar">
    <w:name w:val="Naslov Char"/>
    <w:link w:val="Naslov"/>
    <w:uiPriority w:val="10"/>
    <w:rsid w:val="00DD06AA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D06AA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naslovChar">
    <w:name w:val="Podnaslov Char"/>
    <w:link w:val="Podnaslov"/>
    <w:uiPriority w:val="11"/>
    <w:rsid w:val="00DD06AA"/>
    <w:rPr>
      <w:rFonts w:ascii="Calibri Light" w:eastAsia="SimSun" w:hAnsi="Calibri Light" w:cs="Times New Roman"/>
      <w:sz w:val="24"/>
      <w:szCs w:val="24"/>
    </w:rPr>
  </w:style>
  <w:style w:type="character" w:styleId="Naglaeno">
    <w:name w:val="Strong"/>
    <w:uiPriority w:val="22"/>
    <w:qFormat/>
    <w:rsid w:val="00DD06AA"/>
    <w:rPr>
      <w:b/>
      <w:bCs/>
      <w:color w:val="auto"/>
    </w:rPr>
  </w:style>
  <w:style w:type="character" w:styleId="Istaknuto">
    <w:name w:val="Emphasis"/>
    <w:uiPriority w:val="20"/>
    <w:qFormat/>
    <w:rsid w:val="00DD06AA"/>
    <w:rPr>
      <w:i/>
      <w:iCs/>
      <w:color w:val="auto"/>
    </w:rPr>
  </w:style>
  <w:style w:type="paragraph" w:styleId="Bezproreda">
    <w:name w:val="No Spacing"/>
    <w:uiPriority w:val="1"/>
    <w:qFormat/>
    <w:rsid w:val="00DD06AA"/>
    <w:pPr>
      <w:jc w:val="both"/>
    </w:pPr>
    <w:rPr>
      <w:sz w:val="22"/>
      <w:szCs w:val="22"/>
    </w:rPr>
  </w:style>
  <w:style w:type="paragraph" w:styleId="Citat">
    <w:name w:val="Quote"/>
    <w:basedOn w:val="Normal"/>
    <w:next w:val="Normal"/>
    <w:link w:val="CitatChar"/>
    <w:uiPriority w:val="29"/>
    <w:qFormat/>
    <w:rsid w:val="00DD06AA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itatChar">
    <w:name w:val="Citat Char"/>
    <w:link w:val="Citat"/>
    <w:uiPriority w:val="29"/>
    <w:rsid w:val="00DD06AA"/>
    <w:rPr>
      <w:rFonts w:ascii="Calibri Light" w:eastAsia="SimSun" w:hAnsi="Calibri Light" w:cs="Times New Roman"/>
      <w:i/>
      <w:iCs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D06AA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NaglaencitatChar">
    <w:name w:val="Naglašen citat Char"/>
    <w:link w:val="Naglaencitat"/>
    <w:uiPriority w:val="30"/>
    <w:rsid w:val="00DD06AA"/>
    <w:rPr>
      <w:rFonts w:ascii="Calibri Light" w:eastAsia="SimSun" w:hAnsi="Calibri Light" w:cs="Times New Roman"/>
      <w:sz w:val="26"/>
      <w:szCs w:val="26"/>
    </w:rPr>
  </w:style>
  <w:style w:type="character" w:styleId="Neupadljivoisticanje">
    <w:name w:val="Subtle Emphasis"/>
    <w:uiPriority w:val="19"/>
    <w:qFormat/>
    <w:rsid w:val="00DD06AA"/>
    <w:rPr>
      <w:i/>
      <w:iCs/>
      <w:color w:val="auto"/>
    </w:rPr>
  </w:style>
  <w:style w:type="character" w:styleId="Jakoisticanje">
    <w:name w:val="Intense Emphasis"/>
    <w:uiPriority w:val="21"/>
    <w:qFormat/>
    <w:rsid w:val="00DD06AA"/>
    <w:rPr>
      <w:b/>
      <w:bCs/>
      <w:i/>
      <w:iCs/>
      <w:color w:val="auto"/>
    </w:rPr>
  </w:style>
  <w:style w:type="character" w:styleId="Neupadljivareferenca">
    <w:name w:val="Subtle Reference"/>
    <w:uiPriority w:val="31"/>
    <w:qFormat/>
    <w:rsid w:val="00DD06AA"/>
    <w:rPr>
      <w:smallCaps/>
      <w:color w:val="auto"/>
      <w:u w:val="single" w:color="7F7F7F"/>
    </w:rPr>
  </w:style>
  <w:style w:type="character" w:styleId="Istaknutareferenca">
    <w:name w:val="Intense Reference"/>
    <w:uiPriority w:val="32"/>
    <w:qFormat/>
    <w:rsid w:val="00DD06AA"/>
    <w:rPr>
      <w:b/>
      <w:bCs/>
      <w:smallCaps/>
      <w:color w:val="auto"/>
      <w:u w:val="single"/>
    </w:rPr>
  </w:style>
  <w:style w:type="character" w:styleId="Naslovknjige">
    <w:name w:val="Book Title"/>
    <w:uiPriority w:val="33"/>
    <w:qFormat/>
    <w:rsid w:val="00DD06AA"/>
    <w:rPr>
      <w:b/>
      <w:bCs/>
      <w:smallCaps/>
      <w:color w:val="auto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DD06AA"/>
    <w:pPr>
      <w:outlineLvl w:val="9"/>
    </w:pPr>
  </w:style>
  <w:style w:type="paragraph" w:styleId="Tekstbalonia">
    <w:name w:val="Balloon Text"/>
    <w:basedOn w:val="Normal"/>
    <w:link w:val="TekstbaloniaChar"/>
    <w:rsid w:val="00A65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A654FE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semiHidden/>
    <w:unhideWhenUsed/>
    <w:rsid w:val="002D3123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2D312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2D3123"/>
  </w:style>
  <w:style w:type="paragraph" w:styleId="Predmetkomentara">
    <w:name w:val="annotation subject"/>
    <w:basedOn w:val="Tekstkomentara"/>
    <w:next w:val="Tekstkomentara"/>
    <w:link w:val="PredmetkomentaraChar"/>
    <w:semiHidden/>
    <w:unhideWhenUsed/>
    <w:rsid w:val="002D312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2D31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lado\Application%20Data\Microsoft\Templates\NaturaJader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E2B29-4612-4DDC-8AFD-2314CC05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NaturaJadera</Template>
  <TotalTime>269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RH-TDU</Company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Nives Rogoznica</cp:lastModifiedBy>
  <cp:revision>27</cp:revision>
  <cp:lastPrinted>2019-06-13T11:42:00Z</cp:lastPrinted>
  <dcterms:created xsi:type="dcterms:W3CDTF">2019-11-18T13:10:00Z</dcterms:created>
  <dcterms:modified xsi:type="dcterms:W3CDTF">2024-05-07T10:46:00Z</dcterms:modified>
</cp:coreProperties>
</file>